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77B" w:rsidRDefault="0073077B" w:rsidP="0073077B">
      <w:pPr>
        <w:spacing w:line="480" w:lineRule="auto"/>
        <w:jc w:val="both"/>
        <w:rPr>
          <w:rFonts w:ascii="Times New Roman" w:hAnsi="Times New Roman" w:cs="Times New Roman"/>
          <w:sz w:val="24"/>
          <w:szCs w:val="24"/>
        </w:rPr>
      </w:pPr>
    </w:p>
    <w:p w:rsidR="008D12D2" w:rsidRDefault="008D12D2" w:rsidP="0073077B">
      <w:pPr>
        <w:spacing w:line="480" w:lineRule="auto"/>
        <w:jc w:val="both"/>
        <w:rPr>
          <w:rFonts w:ascii="Times New Roman" w:hAnsi="Times New Roman" w:cs="Times New Roman"/>
          <w:sz w:val="24"/>
          <w:szCs w:val="24"/>
        </w:rPr>
      </w:pPr>
    </w:p>
    <w:p w:rsidR="008D12D2" w:rsidRDefault="008D12D2" w:rsidP="0073077B">
      <w:pPr>
        <w:spacing w:line="480" w:lineRule="auto"/>
        <w:jc w:val="both"/>
        <w:rPr>
          <w:rFonts w:ascii="Times New Roman" w:hAnsi="Times New Roman" w:cs="Times New Roman"/>
          <w:sz w:val="24"/>
          <w:szCs w:val="24"/>
        </w:rPr>
      </w:pPr>
    </w:p>
    <w:p w:rsidR="008D12D2" w:rsidRDefault="008D12D2" w:rsidP="0073077B">
      <w:pPr>
        <w:spacing w:line="480" w:lineRule="auto"/>
        <w:jc w:val="both"/>
        <w:rPr>
          <w:rFonts w:ascii="Times New Roman" w:hAnsi="Times New Roman" w:cs="Times New Roman"/>
          <w:sz w:val="24"/>
          <w:szCs w:val="24"/>
        </w:rPr>
      </w:pPr>
    </w:p>
    <w:p w:rsidR="008D12D2" w:rsidRDefault="008D12D2" w:rsidP="0073077B">
      <w:pPr>
        <w:spacing w:line="480" w:lineRule="auto"/>
        <w:jc w:val="both"/>
        <w:rPr>
          <w:rFonts w:ascii="Times New Roman" w:hAnsi="Times New Roman" w:cs="Times New Roman"/>
          <w:sz w:val="24"/>
          <w:szCs w:val="24"/>
        </w:rPr>
      </w:pPr>
    </w:p>
    <w:p w:rsidR="0073077B" w:rsidRDefault="0073077B" w:rsidP="0073077B">
      <w:pPr>
        <w:spacing w:line="480" w:lineRule="auto"/>
        <w:jc w:val="both"/>
        <w:rPr>
          <w:rFonts w:ascii="Times New Roman" w:hAnsi="Times New Roman" w:cs="Times New Roman"/>
          <w:sz w:val="24"/>
          <w:szCs w:val="24"/>
        </w:rPr>
      </w:pPr>
    </w:p>
    <w:p w:rsidR="0073077B" w:rsidRDefault="0073077B" w:rsidP="0073077B">
      <w:pPr>
        <w:spacing w:line="480" w:lineRule="auto"/>
        <w:jc w:val="both"/>
        <w:rPr>
          <w:rFonts w:ascii="Times New Roman" w:hAnsi="Times New Roman" w:cs="Times New Roman"/>
          <w:sz w:val="24"/>
          <w:szCs w:val="24"/>
        </w:rPr>
      </w:pPr>
    </w:p>
    <w:p w:rsidR="0073077B" w:rsidRDefault="0073077B" w:rsidP="0073077B">
      <w:pPr>
        <w:spacing w:line="480" w:lineRule="auto"/>
        <w:jc w:val="center"/>
        <w:rPr>
          <w:rFonts w:ascii="Times New Roman" w:hAnsi="Times New Roman" w:cs="Times New Roman"/>
          <w:sz w:val="24"/>
          <w:szCs w:val="24"/>
        </w:rPr>
      </w:pPr>
    </w:p>
    <w:p w:rsidR="0073077B" w:rsidRDefault="0073077B" w:rsidP="0073077B">
      <w:pPr>
        <w:spacing w:line="480" w:lineRule="auto"/>
        <w:jc w:val="center"/>
        <w:rPr>
          <w:rFonts w:ascii="Times New Roman" w:hAnsi="Times New Roman" w:cs="Times New Roman"/>
          <w:sz w:val="24"/>
          <w:szCs w:val="24"/>
        </w:rPr>
      </w:pPr>
      <w:r>
        <w:rPr>
          <w:rFonts w:ascii="Times New Roman" w:hAnsi="Times New Roman" w:cs="Times New Roman"/>
          <w:sz w:val="24"/>
          <w:szCs w:val="24"/>
        </w:rPr>
        <w:t>Macroeconomic Factors in U.S. and South Korea</w:t>
      </w:r>
    </w:p>
    <w:p w:rsidR="0073077B" w:rsidRDefault="0073077B" w:rsidP="0073077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3077B" w:rsidRDefault="0073077B" w:rsidP="0073077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3077B" w:rsidRDefault="0073077B" w:rsidP="0073077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3077B" w:rsidRDefault="0073077B" w:rsidP="0073077B">
      <w:pPr>
        <w:spacing w:line="480" w:lineRule="auto"/>
        <w:jc w:val="both"/>
        <w:rPr>
          <w:rFonts w:ascii="Times New Roman" w:hAnsi="Times New Roman" w:cs="Times New Roman"/>
          <w:sz w:val="24"/>
          <w:szCs w:val="24"/>
        </w:rPr>
      </w:pPr>
    </w:p>
    <w:p w:rsidR="0073077B" w:rsidRDefault="0073077B" w:rsidP="0073077B">
      <w:pPr>
        <w:spacing w:line="480" w:lineRule="auto"/>
        <w:jc w:val="both"/>
        <w:rPr>
          <w:rFonts w:ascii="Times New Roman" w:hAnsi="Times New Roman" w:cs="Times New Roman"/>
          <w:sz w:val="24"/>
          <w:szCs w:val="24"/>
        </w:rPr>
      </w:pPr>
    </w:p>
    <w:p w:rsidR="0073077B" w:rsidRDefault="0073077B" w:rsidP="0073077B">
      <w:pPr>
        <w:spacing w:line="480" w:lineRule="auto"/>
        <w:jc w:val="both"/>
        <w:rPr>
          <w:rFonts w:ascii="Times New Roman" w:hAnsi="Times New Roman" w:cs="Times New Roman"/>
          <w:sz w:val="24"/>
          <w:szCs w:val="24"/>
        </w:rPr>
      </w:pPr>
    </w:p>
    <w:p w:rsidR="0073077B" w:rsidRDefault="0073077B" w:rsidP="0073077B">
      <w:pPr>
        <w:spacing w:line="480" w:lineRule="auto"/>
        <w:jc w:val="both"/>
        <w:rPr>
          <w:rFonts w:ascii="Times New Roman" w:hAnsi="Times New Roman" w:cs="Times New Roman"/>
          <w:sz w:val="24"/>
          <w:szCs w:val="24"/>
        </w:rPr>
      </w:pPr>
    </w:p>
    <w:p w:rsidR="0073077B" w:rsidRDefault="0073077B" w:rsidP="0073077B">
      <w:pPr>
        <w:spacing w:line="480" w:lineRule="auto"/>
        <w:jc w:val="both"/>
        <w:rPr>
          <w:rFonts w:ascii="Times New Roman" w:hAnsi="Times New Roman" w:cs="Times New Roman"/>
          <w:sz w:val="24"/>
          <w:szCs w:val="24"/>
        </w:rPr>
      </w:pPr>
    </w:p>
    <w:p w:rsidR="0073077B" w:rsidRDefault="0073077B" w:rsidP="0073077B">
      <w:pPr>
        <w:spacing w:line="480" w:lineRule="auto"/>
        <w:jc w:val="both"/>
        <w:rPr>
          <w:rFonts w:ascii="Times New Roman" w:hAnsi="Times New Roman" w:cs="Times New Roman"/>
          <w:sz w:val="24"/>
          <w:szCs w:val="24"/>
        </w:rPr>
      </w:pPr>
    </w:p>
    <w:p w:rsidR="00AA1ABA" w:rsidRPr="00AA1ABA" w:rsidRDefault="00AA1ABA" w:rsidP="0065490F">
      <w:pPr>
        <w:spacing w:line="480" w:lineRule="auto"/>
        <w:ind w:firstLine="720"/>
        <w:jc w:val="both"/>
        <w:rPr>
          <w:rFonts w:ascii="Times New Roman" w:hAnsi="Times New Roman" w:cs="Times New Roman"/>
          <w:sz w:val="24"/>
          <w:szCs w:val="24"/>
        </w:rPr>
      </w:pPr>
      <w:r w:rsidRPr="00AA1ABA">
        <w:rPr>
          <w:rFonts w:ascii="Times New Roman" w:hAnsi="Times New Roman" w:cs="Times New Roman"/>
          <w:sz w:val="24"/>
          <w:szCs w:val="24"/>
        </w:rPr>
        <w:lastRenderedPageBreak/>
        <w:t>The economy of the US is the world's largest economy by nominal GDP and the second by purchasing power parity. The country has a highly diversified, world-leading industrial sector. Also, the US is a high-tech innovator with the second largest industrial output in the world. Whereas, South Korean economy is the fourth largest in Asia and eleventh across the world. South Korea is well known for its spectacular rise from one of the poorest nations across the world to a developed, high-income nation in just a few generations.</w:t>
      </w:r>
    </w:p>
    <w:p w:rsidR="00AA1ABA" w:rsidRPr="0065490F" w:rsidRDefault="00AA1ABA" w:rsidP="0065490F">
      <w:pPr>
        <w:spacing w:line="480" w:lineRule="auto"/>
        <w:jc w:val="center"/>
        <w:rPr>
          <w:rFonts w:ascii="Times New Roman" w:hAnsi="Times New Roman" w:cs="Times New Roman"/>
          <w:b/>
          <w:sz w:val="24"/>
          <w:szCs w:val="24"/>
        </w:rPr>
      </w:pPr>
      <w:r w:rsidRPr="0065490F">
        <w:rPr>
          <w:rFonts w:ascii="Times New Roman" w:hAnsi="Times New Roman" w:cs="Times New Roman"/>
          <w:b/>
          <w:sz w:val="24"/>
          <w:szCs w:val="24"/>
        </w:rPr>
        <w:t>United States</w:t>
      </w:r>
    </w:p>
    <w:p w:rsidR="00AA1ABA" w:rsidRPr="0065490F" w:rsidRDefault="00AA1ABA" w:rsidP="0065490F">
      <w:pPr>
        <w:spacing w:line="480" w:lineRule="auto"/>
        <w:ind w:firstLine="720"/>
        <w:jc w:val="both"/>
        <w:rPr>
          <w:rFonts w:ascii="Times New Roman" w:hAnsi="Times New Roman" w:cs="Times New Roman"/>
          <w:b/>
          <w:sz w:val="24"/>
          <w:szCs w:val="24"/>
        </w:rPr>
      </w:pPr>
      <w:r w:rsidRPr="0065490F">
        <w:rPr>
          <w:rFonts w:ascii="Times New Roman" w:hAnsi="Times New Roman" w:cs="Times New Roman"/>
          <w:b/>
          <w:sz w:val="24"/>
          <w:szCs w:val="24"/>
        </w:rPr>
        <w:t>Gross Domestic Product</w:t>
      </w:r>
    </w:p>
    <w:p w:rsidR="00AA1ABA" w:rsidRPr="00AA1ABA" w:rsidRDefault="00AA1ABA" w:rsidP="0065490F">
      <w:pPr>
        <w:spacing w:line="480" w:lineRule="auto"/>
        <w:ind w:firstLine="720"/>
        <w:jc w:val="both"/>
        <w:rPr>
          <w:rFonts w:ascii="Times New Roman" w:hAnsi="Times New Roman" w:cs="Times New Roman"/>
          <w:sz w:val="24"/>
          <w:szCs w:val="24"/>
        </w:rPr>
      </w:pPr>
      <w:r w:rsidRPr="00AA1ABA">
        <w:rPr>
          <w:rFonts w:ascii="Times New Roman" w:hAnsi="Times New Roman" w:cs="Times New Roman"/>
          <w:sz w:val="24"/>
          <w:szCs w:val="24"/>
        </w:rPr>
        <w:t xml:space="preserve">The US economy advanced an annualized 2.2% in Q4 of 2018 which was below a 2.6% growth in Q3.  It had been earlier predicted that there would be 2.4% growth rate (Focuseconomics, 2019). There has been growth in both personal consumption expenditure and nonresidential fixed investment although it has not reached the anticipated rate of growth and there was a decline in public spending. Also, there has been a drag from the net trade which was smaller than earlier expected since exports increased more and imports increased at a softer pace. </w:t>
      </w:r>
    </w:p>
    <w:p w:rsidR="00AA1ABA" w:rsidRPr="0065490F" w:rsidRDefault="00AA1ABA" w:rsidP="0065490F">
      <w:pPr>
        <w:spacing w:line="480" w:lineRule="auto"/>
        <w:ind w:firstLine="720"/>
        <w:jc w:val="both"/>
        <w:rPr>
          <w:rFonts w:ascii="Times New Roman" w:hAnsi="Times New Roman" w:cs="Times New Roman"/>
          <w:b/>
          <w:sz w:val="24"/>
          <w:szCs w:val="24"/>
        </w:rPr>
      </w:pPr>
      <w:r w:rsidRPr="0065490F">
        <w:rPr>
          <w:rFonts w:ascii="Times New Roman" w:hAnsi="Times New Roman" w:cs="Times New Roman"/>
          <w:b/>
          <w:sz w:val="24"/>
          <w:szCs w:val="24"/>
        </w:rPr>
        <w:t>Unemployment</w:t>
      </w:r>
    </w:p>
    <w:p w:rsidR="00AA1ABA" w:rsidRPr="00AA1ABA" w:rsidRDefault="00AA1ABA" w:rsidP="0065490F">
      <w:pPr>
        <w:spacing w:line="480" w:lineRule="auto"/>
        <w:ind w:firstLine="720"/>
        <w:jc w:val="both"/>
        <w:rPr>
          <w:rFonts w:ascii="Times New Roman" w:hAnsi="Times New Roman" w:cs="Times New Roman"/>
          <w:sz w:val="24"/>
          <w:szCs w:val="24"/>
        </w:rPr>
      </w:pPr>
      <w:r w:rsidRPr="00AA1ABA">
        <w:rPr>
          <w:rFonts w:ascii="Times New Roman" w:hAnsi="Times New Roman" w:cs="Times New Roman"/>
          <w:sz w:val="24"/>
          <w:szCs w:val="24"/>
        </w:rPr>
        <w:t>The prevailing rate of unemployment in the US economy is at 3.8%. This rate has remained unchanged from the previous month's figure, and it has also been in line with what was expected within the market. The number of people who are unemployed declined by twenty-four thousand to 6.2 million whereas employment went down by 201,000 to 156.7 million. However, the rate of unemployment in America has been averaging 5.76% since 1948 up-to-date, 2019 (</w:t>
      </w:r>
      <w:r w:rsidR="008D12D2" w:rsidRPr="00AA1ABA">
        <w:rPr>
          <w:rFonts w:ascii="Times New Roman" w:hAnsi="Times New Roman" w:cs="Times New Roman"/>
          <w:sz w:val="24"/>
          <w:szCs w:val="24"/>
        </w:rPr>
        <w:t>Focus economics</w:t>
      </w:r>
      <w:r w:rsidRPr="00AA1ABA">
        <w:rPr>
          <w:rFonts w:ascii="Times New Roman" w:hAnsi="Times New Roman" w:cs="Times New Roman"/>
          <w:sz w:val="24"/>
          <w:szCs w:val="24"/>
        </w:rPr>
        <w:t>, 2019). The highest rate of unemployment in the States was recorded in November of 1982 and a low record of 2.50% in May of 1953.</w:t>
      </w:r>
    </w:p>
    <w:p w:rsidR="00AA1ABA" w:rsidRPr="0065490F" w:rsidRDefault="00AA1ABA" w:rsidP="0065490F">
      <w:pPr>
        <w:spacing w:line="480" w:lineRule="auto"/>
        <w:ind w:firstLine="720"/>
        <w:jc w:val="both"/>
        <w:rPr>
          <w:rFonts w:ascii="Times New Roman" w:hAnsi="Times New Roman" w:cs="Times New Roman"/>
          <w:b/>
          <w:sz w:val="24"/>
          <w:szCs w:val="24"/>
        </w:rPr>
      </w:pPr>
      <w:r w:rsidRPr="0065490F">
        <w:rPr>
          <w:rFonts w:ascii="Times New Roman" w:hAnsi="Times New Roman" w:cs="Times New Roman"/>
          <w:b/>
          <w:sz w:val="24"/>
          <w:szCs w:val="24"/>
        </w:rPr>
        <w:lastRenderedPageBreak/>
        <w:t>Interest Rates</w:t>
      </w:r>
    </w:p>
    <w:p w:rsidR="00AA1ABA" w:rsidRPr="00AA1ABA" w:rsidRDefault="00AA1ABA" w:rsidP="0065490F">
      <w:pPr>
        <w:spacing w:line="480" w:lineRule="auto"/>
        <w:ind w:firstLine="720"/>
        <w:jc w:val="both"/>
        <w:rPr>
          <w:rFonts w:ascii="Times New Roman" w:hAnsi="Times New Roman" w:cs="Times New Roman"/>
          <w:sz w:val="24"/>
          <w:szCs w:val="24"/>
        </w:rPr>
      </w:pPr>
      <w:r w:rsidRPr="00AA1ABA">
        <w:rPr>
          <w:rFonts w:ascii="Times New Roman" w:hAnsi="Times New Roman" w:cs="Times New Roman"/>
          <w:sz w:val="24"/>
          <w:szCs w:val="24"/>
        </w:rPr>
        <w:t>The Federal Reserve raised its chief interest rate for the fourth time this year. However, it lowered its forecast to two hikes this year amid the just-other-day stock market sell-off and uncertainty in growth prospects. The American economy seems to be performing well, and this has signaled some softening in months to come (</w:t>
      </w:r>
      <w:r w:rsidR="008D12D2" w:rsidRPr="00AA1ABA">
        <w:rPr>
          <w:rFonts w:ascii="Times New Roman" w:hAnsi="Times New Roman" w:cs="Times New Roman"/>
          <w:sz w:val="24"/>
          <w:szCs w:val="24"/>
        </w:rPr>
        <w:t>Focus economics</w:t>
      </w:r>
      <w:r w:rsidRPr="00AA1ABA">
        <w:rPr>
          <w:rFonts w:ascii="Times New Roman" w:hAnsi="Times New Roman" w:cs="Times New Roman"/>
          <w:sz w:val="24"/>
          <w:szCs w:val="24"/>
        </w:rPr>
        <w:t>, 2019). The central bank's recent move, which has coincided with President Donald Trump's repeated criticism of Fed rate hikes. They have increased rates on credit cards, adjustable-rate mortgages and home equity lines of credit. This hike is recorded as the ninth since 2015; the central bank increased the rate from 2.25 to 2.5 % (Davidson, 2018).</w:t>
      </w:r>
    </w:p>
    <w:p w:rsidR="00AA1ABA" w:rsidRPr="0065490F" w:rsidRDefault="00AA1ABA" w:rsidP="0065490F">
      <w:pPr>
        <w:spacing w:line="480" w:lineRule="auto"/>
        <w:ind w:firstLine="720"/>
        <w:jc w:val="both"/>
        <w:rPr>
          <w:rFonts w:ascii="Times New Roman" w:hAnsi="Times New Roman" w:cs="Times New Roman"/>
          <w:b/>
          <w:sz w:val="24"/>
          <w:szCs w:val="24"/>
        </w:rPr>
      </w:pPr>
      <w:r w:rsidRPr="0065490F">
        <w:rPr>
          <w:rFonts w:ascii="Times New Roman" w:hAnsi="Times New Roman" w:cs="Times New Roman"/>
          <w:b/>
          <w:sz w:val="24"/>
          <w:szCs w:val="24"/>
        </w:rPr>
        <w:t>Inflation</w:t>
      </w:r>
    </w:p>
    <w:p w:rsidR="00AA1ABA" w:rsidRPr="00AA1ABA" w:rsidRDefault="00AA1ABA" w:rsidP="0065490F">
      <w:pPr>
        <w:spacing w:line="480" w:lineRule="auto"/>
        <w:ind w:firstLine="720"/>
        <w:jc w:val="both"/>
        <w:rPr>
          <w:rFonts w:ascii="Times New Roman" w:hAnsi="Times New Roman" w:cs="Times New Roman"/>
          <w:sz w:val="24"/>
          <w:szCs w:val="24"/>
        </w:rPr>
      </w:pPr>
      <w:r w:rsidRPr="00AA1ABA">
        <w:rPr>
          <w:rFonts w:ascii="Times New Roman" w:hAnsi="Times New Roman" w:cs="Times New Roman"/>
          <w:sz w:val="24"/>
          <w:szCs w:val="24"/>
        </w:rPr>
        <w:t>The US annual inflation rate increased to 1.9% in March 2019. This record was above what was expected in the market; there was an expected rate of inflation of 1.8% within the market at the same time. The prices of foodstuffs increased at a higher rate whereas energy deflation eased. The main inflation rate, which does not include volatile items such as energy and food, edged down to 2% from 2.1% in February 2019 (Bachman, 2019). However, the rate of inflation in the US has averaged 3.26% from 1914 to 2019.</w:t>
      </w:r>
    </w:p>
    <w:p w:rsidR="00AA1ABA" w:rsidRPr="0065490F" w:rsidRDefault="00AA1ABA" w:rsidP="0065490F">
      <w:pPr>
        <w:spacing w:line="480" w:lineRule="auto"/>
        <w:jc w:val="center"/>
        <w:rPr>
          <w:rFonts w:ascii="Times New Roman" w:hAnsi="Times New Roman" w:cs="Times New Roman"/>
          <w:b/>
          <w:sz w:val="24"/>
          <w:szCs w:val="24"/>
        </w:rPr>
      </w:pPr>
      <w:r w:rsidRPr="0065490F">
        <w:rPr>
          <w:rFonts w:ascii="Times New Roman" w:hAnsi="Times New Roman" w:cs="Times New Roman"/>
          <w:b/>
          <w:sz w:val="24"/>
          <w:szCs w:val="24"/>
        </w:rPr>
        <w:t>South Korea</w:t>
      </w:r>
    </w:p>
    <w:p w:rsidR="00AA1ABA" w:rsidRPr="0065490F" w:rsidRDefault="00AA1ABA" w:rsidP="0065490F">
      <w:pPr>
        <w:spacing w:line="480" w:lineRule="auto"/>
        <w:ind w:firstLine="720"/>
        <w:jc w:val="both"/>
        <w:rPr>
          <w:rFonts w:ascii="Times New Roman" w:hAnsi="Times New Roman" w:cs="Times New Roman"/>
          <w:b/>
          <w:sz w:val="24"/>
          <w:szCs w:val="24"/>
        </w:rPr>
      </w:pPr>
      <w:r w:rsidRPr="0065490F">
        <w:rPr>
          <w:rFonts w:ascii="Times New Roman" w:hAnsi="Times New Roman" w:cs="Times New Roman"/>
          <w:b/>
          <w:sz w:val="24"/>
          <w:szCs w:val="24"/>
        </w:rPr>
        <w:t>Gross Domestic Product</w:t>
      </w:r>
    </w:p>
    <w:p w:rsidR="00AA1ABA" w:rsidRPr="00AA1ABA" w:rsidRDefault="00AA1ABA" w:rsidP="0065490F">
      <w:pPr>
        <w:spacing w:line="480" w:lineRule="auto"/>
        <w:ind w:firstLine="720"/>
        <w:jc w:val="both"/>
        <w:rPr>
          <w:rFonts w:ascii="Times New Roman" w:hAnsi="Times New Roman" w:cs="Times New Roman"/>
          <w:sz w:val="24"/>
          <w:szCs w:val="24"/>
        </w:rPr>
      </w:pPr>
      <w:r w:rsidRPr="00AA1ABA">
        <w:rPr>
          <w:rFonts w:ascii="Times New Roman" w:hAnsi="Times New Roman" w:cs="Times New Roman"/>
          <w:sz w:val="24"/>
          <w:szCs w:val="24"/>
        </w:rPr>
        <w:t xml:space="preserve">The economy of South Korea has been experiencing a growth rate quarter-on-quarter in the last three months to December 2018. It recorded an increase of 1.0% up from a 0.6% expansion in the last three months of 2018 which matched a preliminary estimate and market expectations.  This marked the highest growth rate since the first quarter of the year which was boosted by final </w:t>
      </w:r>
      <w:r w:rsidRPr="00AA1ABA">
        <w:rPr>
          <w:rFonts w:ascii="Times New Roman" w:hAnsi="Times New Roman" w:cs="Times New Roman"/>
          <w:sz w:val="24"/>
          <w:szCs w:val="24"/>
        </w:rPr>
        <w:lastRenderedPageBreak/>
        <w:t>consumption by the government and private consumption. Gross Domestic Product (GDP) in South Korea averaged 1.79% from 1960 to 2018 whereby it showed the highest growth rate of 7.80% in Q4 of 1970 and a low record of -7 % in the Q1 of 1998.</w:t>
      </w:r>
    </w:p>
    <w:p w:rsidR="00AA1ABA" w:rsidRPr="0065490F" w:rsidRDefault="00AA1ABA" w:rsidP="0065490F">
      <w:pPr>
        <w:spacing w:line="480" w:lineRule="auto"/>
        <w:ind w:firstLine="720"/>
        <w:jc w:val="both"/>
        <w:rPr>
          <w:rFonts w:ascii="Times New Roman" w:hAnsi="Times New Roman" w:cs="Times New Roman"/>
          <w:b/>
          <w:sz w:val="24"/>
          <w:szCs w:val="24"/>
        </w:rPr>
      </w:pPr>
      <w:r w:rsidRPr="0065490F">
        <w:rPr>
          <w:rFonts w:ascii="Times New Roman" w:hAnsi="Times New Roman" w:cs="Times New Roman"/>
          <w:b/>
          <w:sz w:val="24"/>
          <w:szCs w:val="24"/>
        </w:rPr>
        <w:t>Unemployment</w:t>
      </w:r>
    </w:p>
    <w:p w:rsidR="00AA1ABA" w:rsidRPr="00AA1ABA" w:rsidRDefault="00AA1ABA" w:rsidP="0065490F">
      <w:pPr>
        <w:spacing w:line="480" w:lineRule="auto"/>
        <w:ind w:firstLine="720"/>
        <w:jc w:val="both"/>
        <w:rPr>
          <w:rFonts w:ascii="Times New Roman" w:hAnsi="Times New Roman" w:cs="Times New Roman"/>
          <w:sz w:val="24"/>
          <w:szCs w:val="24"/>
        </w:rPr>
      </w:pPr>
      <w:r w:rsidRPr="00AA1ABA">
        <w:rPr>
          <w:rFonts w:ascii="Times New Roman" w:hAnsi="Times New Roman" w:cs="Times New Roman"/>
          <w:sz w:val="24"/>
          <w:szCs w:val="24"/>
        </w:rPr>
        <w:t xml:space="preserve">The rate of unemployment in South Korea has reached 3.8% in March 2019. During February this year, the rate of unemployment was recorded at 3.7% against market expectations of 3.9%. There has been recorded a rise in the number of unemployed people in the country, the number of unemployed persons increased by 25000 to reach 1.058 million. On the other hand, the number of employed people rose by 29000 to hit 27.088 million (Tradingeconomics, 2019). The rate of unemployment in South Korea has been averaging 3.65% from 1999 to 2019, whereby it reached an all-time high of 7.10% in June 1999 and a low percent of 3% in September 2002. </w:t>
      </w:r>
    </w:p>
    <w:p w:rsidR="00AA1ABA" w:rsidRPr="0065490F" w:rsidRDefault="00AA1ABA" w:rsidP="0065490F">
      <w:pPr>
        <w:spacing w:line="480" w:lineRule="auto"/>
        <w:ind w:firstLine="720"/>
        <w:jc w:val="both"/>
        <w:rPr>
          <w:rFonts w:ascii="Times New Roman" w:hAnsi="Times New Roman" w:cs="Times New Roman"/>
          <w:b/>
          <w:sz w:val="24"/>
          <w:szCs w:val="24"/>
        </w:rPr>
      </w:pPr>
      <w:r w:rsidRPr="0065490F">
        <w:rPr>
          <w:rFonts w:ascii="Times New Roman" w:hAnsi="Times New Roman" w:cs="Times New Roman"/>
          <w:b/>
          <w:sz w:val="24"/>
          <w:szCs w:val="24"/>
        </w:rPr>
        <w:t>Interest Rate</w:t>
      </w:r>
    </w:p>
    <w:p w:rsidR="00AA1ABA" w:rsidRPr="0065490F" w:rsidRDefault="00AA1ABA" w:rsidP="0065490F">
      <w:pPr>
        <w:spacing w:line="480" w:lineRule="auto"/>
        <w:ind w:firstLine="720"/>
        <w:jc w:val="both"/>
        <w:rPr>
          <w:rFonts w:ascii="Times New Roman" w:hAnsi="Times New Roman" w:cs="Times New Roman"/>
          <w:b/>
          <w:sz w:val="24"/>
          <w:szCs w:val="24"/>
        </w:rPr>
      </w:pPr>
      <w:r w:rsidRPr="00AA1ABA">
        <w:rPr>
          <w:rFonts w:ascii="Times New Roman" w:hAnsi="Times New Roman" w:cs="Times New Roman"/>
          <w:sz w:val="24"/>
          <w:szCs w:val="24"/>
        </w:rPr>
        <w:t>The Bank of Korea left the base rate steady at 1.75% during February 2019 as it had been anticipated. It had been forecasted that consumer price inflation would fluctuate for some time below 1% slightly below what had been forecasted in January. The domestic policymakers in South Korea have asserted that the domestic economy will sustain a rate of growth that will not diverge substantially from its potential level (</w:t>
      </w:r>
      <w:r w:rsidR="008D12D2" w:rsidRPr="00AA1ABA">
        <w:rPr>
          <w:rFonts w:ascii="Times New Roman" w:hAnsi="Times New Roman" w:cs="Times New Roman"/>
          <w:sz w:val="24"/>
          <w:szCs w:val="24"/>
        </w:rPr>
        <w:t>Trading Economics</w:t>
      </w:r>
      <w:bookmarkStart w:id="0" w:name="_GoBack"/>
      <w:bookmarkEnd w:id="0"/>
      <w:r w:rsidRPr="00AA1ABA">
        <w:rPr>
          <w:rFonts w:ascii="Times New Roman" w:hAnsi="Times New Roman" w:cs="Times New Roman"/>
          <w:sz w:val="24"/>
          <w:szCs w:val="24"/>
        </w:rPr>
        <w:t xml:space="preserve">, 2019). The interest rate in South Korea averaged 3.18% as from 1999 up to 2019. The interest rate reached an all-time high of </w:t>
      </w:r>
      <w:r w:rsidRPr="0065490F">
        <w:rPr>
          <w:rFonts w:ascii="Times New Roman" w:hAnsi="Times New Roman" w:cs="Times New Roman"/>
          <w:sz w:val="24"/>
          <w:szCs w:val="24"/>
        </w:rPr>
        <w:t>5.25% in October 2000 and a record low of 1.25% in June 2016.</w:t>
      </w:r>
    </w:p>
    <w:p w:rsidR="00AA1ABA" w:rsidRPr="0065490F" w:rsidRDefault="00AA1ABA" w:rsidP="0065490F">
      <w:pPr>
        <w:spacing w:line="480" w:lineRule="auto"/>
        <w:ind w:firstLine="720"/>
        <w:jc w:val="both"/>
        <w:rPr>
          <w:rFonts w:ascii="Times New Roman" w:hAnsi="Times New Roman" w:cs="Times New Roman"/>
          <w:b/>
          <w:sz w:val="24"/>
          <w:szCs w:val="24"/>
        </w:rPr>
      </w:pPr>
      <w:r w:rsidRPr="0065490F">
        <w:rPr>
          <w:rFonts w:ascii="Times New Roman" w:hAnsi="Times New Roman" w:cs="Times New Roman"/>
          <w:b/>
          <w:sz w:val="24"/>
          <w:szCs w:val="24"/>
        </w:rPr>
        <w:t xml:space="preserve">Inflation </w:t>
      </w:r>
    </w:p>
    <w:p w:rsidR="00AA1ABA" w:rsidRPr="00AA1ABA" w:rsidRDefault="00AA1ABA" w:rsidP="0065490F">
      <w:pPr>
        <w:spacing w:line="480" w:lineRule="auto"/>
        <w:ind w:firstLine="720"/>
        <w:jc w:val="both"/>
        <w:rPr>
          <w:rFonts w:ascii="Times New Roman" w:hAnsi="Times New Roman" w:cs="Times New Roman"/>
          <w:sz w:val="24"/>
          <w:szCs w:val="24"/>
        </w:rPr>
      </w:pPr>
      <w:r w:rsidRPr="00AA1ABA">
        <w:rPr>
          <w:rFonts w:ascii="Times New Roman" w:hAnsi="Times New Roman" w:cs="Times New Roman"/>
          <w:sz w:val="24"/>
          <w:szCs w:val="24"/>
        </w:rPr>
        <w:t xml:space="preserve">The rate of inflation in South Korea declined to 0.4% in March 2019. Before then, the inflation rate had been 0.5%which was below the rate that was expected to prevail in the market; </w:t>
      </w:r>
      <w:r w:rsidRPr="00AA1ABA">
        <w:rPr>
          <w:rFonts w:ascii="Times New Roman" w:hAnsi="Times New Roman" w:cs="Times New Roman"/>
          <w:sz w:val="24"/>
          <w:szCs w:val="24"/>
        </w:rPr>
        <w:lastRenderedPageBreak/>
        <w:t>it had been earlier expected that there will be a rate of inflation of 0.9% (TradingEconomics, 2019). This recorded the lowest inflation rate since August 2016. The low inflation rate could be attributed to chiefly the decreasing cost of housing and utilities. In the months that followed, there was witnessed a decrease in consumer prices at a rate of 0.4%.</w:t>
      </w:r>
    </w:p>
    <w:p w:rsidR="001F327B" w:rsidRDefault="00AA1ABA" w:rsidP="0065490F">
      <w:pPr>
        <w:spacing w:line="480" w:lineRule="auto"/>
        <w:ind w:firstLine="720"/>
        <w:jc w:val="both"/>
        <w:rPr>
          <w:rFonts w:ascii="Times New Roman" w:hAnsi="Times New Roman" w:cs="Times New Roman"/>
          <w:sz w:val="24"/>
          <w:szCs w:val="24"/>
        </w:rPr>
      </w:pPr>
      <w:r w:rsidRPr="00AA1ABA">
        <w:rPr>
          <w:rFonts w:ascii="Times New Roman" w:hAnsi="Times New Roman" w:cs="Times New Roman"/>
          <w:sz w:val="24"/>
          <w:szCs w:val="24"/>
        </w:rPr>
        <w:t xml:space="preserve">Conclusively, after looking at the two countries (the US and South Korea), the two countries are not differing so much of the macroeconomic factors. However, regardless of how the two sets of macroeconomic factors are they will still affect the operations of Auto Edge's Long-term financial position. But, the company can set up its operations at South Korea since it is experiencing the least inflation rate and interest rate. This will translate to the low cost of living, and thus the organization can pay less for the labor that will be provided for its production process. Also, it can get financed through lower interest rates from loans obtained from the financial institutions based in South Korea at lower interest rates.  </w:t>
      </w:r>
    </w:p>
    <w:p w:rsidR="001F327B" w:rsidRDefault="001F327B" w:rsidP="0073077B">
      <w:pPr>
        <w:spacing w:line="480" w:lineRule="auto"/>
        <w:jc w:val="both"/>
        <w:rPr>
          <w:rFonts w:ascii="Times New Roman" w:hAnsi="Times New Roman" w:cs="Times New Roman"/>
          <w:sz w:val="24"/>
          <w:szCs w:val="24"/>
        </w:rPr>
      </w:pPr>
    </w:p>
    <w:p w:rsidR="001F327B" w:rsidRDefault="001F327B" w:rsidP="0073077B">
      <w:pPr>
        <w:spacing w:line="480" w:lineRule="auto"/>
        <w:jc w:val="both"/>
        <w:rPr>
          <w:rFonts w:ascii="Times New Roman" w:hAnsi="Times New Roman" w:cs="Times New Roman"/>
          <w:sz w:val="24"/>
          <w:szCs w:val="24"/>
        </w:rPr>
      </w:pPr>
    </w:p>
    <w:p w:rsidR="001F327B" w:rsidRDefault="001F327B" w:rsidP="0073077B">
      <w:pPr>
        <w:spacing w:line="480" w:lineRule="auto"/>
        <w:jc w:val="both"/>
        <w:rPr>
          <w:rFonts w:ascii="Times New Roman" w:hAnsi="Times New Roman" w:cs="Times New Roman"/>
          <w:sz w:val="24"/>
          <w:szCs w:val="24"/>
        </w:rPr>
      </w:pPr>
    </w:p>
    <w:p w:rsidR="001F327B" w:rsidRDefault="001F327B" w:rsidP="0073077B">
      <w:pPr>
        <w:spacing w:line="480" w:lineRule="auto"/>
        <w:jc w:val="both"/>
        <w:rPr>
          <w:rFonts w:ascii="Times New Roman" w:hAnsi="Times New Roman" w:cs="Times New Roman"/>
          <w:sz w:val="24"/>
          <w:szCs w:val="24"/>
        </w:rPr>
      </w:pPr>
    </w:p>
    <w:p w:rsidR="001F327B" w:rsidRDefault="001F327B" w:rsidP="0073077B">
      <w:pPr>
        <w:spacing w:line="480" w:lineRule="auto"/>
        <w:jc w:val="both"/>
        <w:rPr>
          <w:rFonts w:ascii="Times New Roman" w:hAnsi="Times New Roman" w:cs="Times New Roman"/>
          <w:sz w:val="24"/>
          <w:szCs w:val="24"/>
        </w:rPr>
      </w:pPr>
    </w:p>
    <w:p w:rsidR="001F327B" w:rsidRPr="00BC6E2F" w:rsidRDefault="001F327B" w:rsidP="0073077B">
      <w:pPr>
        <w:spacing w:line="480" w:lineRule="auto"/>
        <w:jc w:val="both"/>
        <w:rPr>
          <w:rFonts w:ascii="Times New Roman" w:hAnsi="Times New Roman" w:cs="Times New Roman"/>
          <w:sz w:val="24"/>
          <w:szCs w:val="24"/>
        </w:rPr>
      </w:pPr>
    </w:p>
    <w:p w:rsidR="00EB13E4" w:rsidRPr="00BC6E2F" w:rsidRDefault="00EB13E4" w:rsidP="0073077B">
      <w:pPr>
        <w:spacing w:line="480" w:lineRule="auto"/>
        <w:jc w:val="both"/>
        <w:rPr>
          <w:rFonts w:ascii="Times New Roman" w:hAnsi="Times New Roman" w:cs="Times New Roman"/>
          <w:sz w:val="24"/>
          <w:szCs w:val="24"/>
        </w:rPr>
      </w:pPr>
    </w:p>
    <w:p w:rsidR="00931D4E" w:rsidRPr="00BC6E2F" w:rsidRDefault="00931D4E" w:rsidP="0073077B">
      <w:pPr>
        <w:spacing w:line="480" w:lineRule="auto"/>
        <w:jc w:val="both"/>
        <w:rPr>
          <w:rFonts w:ascii="Times New Roman" w:hAnsi="Times New Roman" w:cs="Times New Roman"/>
          <w:sz w:val="24"/>
          <w:szCs w:val="24"/>
        </w:rPr>
      </w:pPr>
    </w:p>
    <w:p w:rsidR="00DC747D" w:rsidRPr="00BC6E2F" w:rsidRDefault="006D0E0C" w:rsidP="001F327B">
      <w:pPr>
        <w:spacing w:line="480" w:lineRule="auto"/>
        <w:jc w:val="center"/>
        <w:rPr>
          <w:rFonts w:ascii="Times New Roman" w:hAnsi="Times New Roman" w:cs="Times New Roman"/>
          <w:sz w:val="24"/>
          <w:szCs w:val="24"/>
        </w:rPr>
      </w:pPr>
      <w:r w:rsidRPr="00BC6E2F">
        <w:rPr>
          <w:rFonts w:ascii="Times New Roman" w:hAnsi="Times New Roman" w:cs="Times New Roman"/>
          <w:sz w:val="24"/>
          <w:szCs w:val="24"/>
        </w:rPr>
        <w:lastRenderedPageBreak/>
        <w:t>References</w:t>
      </w:r>
    </w:p>
    <w:sdt>
      <w:sdtPr>
        <w:rPr>
          <w:rFonts w:ascii="Times New Roman" w:hAnsi="Times New Roman" w:cs="Times New Roman"/>
          <w:sz w:val="24"/>
          <w:szCs w:val="24"/>
        </w:rPr>
        <w:id w:val="1290093320"/>
        <w:bibliography/>
      </w:sdtPr>
      <w:sdtEndPr/>
      <w:sdtContent>
        <w:sdt>
          <w:sdtPr>
            <w:rPr>
              <w:rFonts w:ascii="Times New Roman" w:hAnsi="Times New Roman" w:cs="Times New Roman"/>
              <w:sz w:val="24"/>
              <w:szCs w:val="24"/>
            </w:rPr>
            <w:id w:val="-539593708"/>
            <w:bibliography/>
          </w:sdtPr>
          <w:sdtEndPr/>
          <w:sdtContent>
            <w:p w:rsidR="00896C6E" w:rsidRPr="00BC6E2F" w:rsidRDefault="00896C6E" w:rsidP="0073077B">
              <w:pPr>
                <w:pStyle w:val="Bibliography"/>
                <w:spacing w:line="480" w:lineRule="auto"/>
                <w:ind w:left="720" w:hanging="720"/>
                <w:jc w:val="both"/>
                <w:rPr>
                  <w:rFonts w:ascii="Times New Roman" w:hAnsi="Times New Roman" w:cs="Times New Roman"/>
                  <w:noProof/>
                  <w:sz w:val="24"/>
                  <w:szCs w:val="24"/>
                </w:rPr>
              </w:pPr>
              <w:r w:rsidRPr="00BC6E2F">
                <w:rPr>
                  <w:rFonts w:ascii="Times New Roman" w:hAnsi="Times New Roman" w:cs="Times New Roman"/>
                  <w:sz w:val="24"/>
                  <w:szCs w:val="24"/>
                </w:rPr>
                <w:fldChar w:fldCharType="begin"/>
              </w:r>
              <w:r w:rsidRPr="00BC6E2F">
                <w:rPr>
                  <w:rFonts w:ascii="Times New Roman" w:hAnsi="Times New Roman" w:cs="Times New Roman"/>
                  <w:sz w:val="24"/>
                  <w:szCs w:val="24"/>
                </w:rPr>
                <w:instrText xml:space="preserve"> BIBLIOGRAPHY </w:instrText>
              </w:r>
              <w:r w:rsidRPr="00BC6E2F">
                <w:rPr>
                  <w:rFonts w:ascii="Times New Roman" w:hAnsi="Times New Roman" w:cs="Times New Roman"/>
                  <w:sz w:val="24"/>
                  <w:szCs w:val="24"/>
                </w:rPr>
                <w:fldChar w:fldCharType="separate"/>
              </w:r>
              <w:r w:rsidRPr="00BC6E2F">
                <w:rPr>
                  <w:rFonts w:ascii="Times New Roman" w:hAnsi="Times New Roman" w:cs="Times New Roman"/>
                  <w:noProof/>
                  <w:sz w:val="24"/>
                  <w:szCs w:val="24"/>
                </w:rPr>
                <w:t xml:space="preserve">Bachman, D. D., &amp; Majumdar, D. R. (2019). United States Economic Forecast. </w:t>
              </w:r>
              <w:r w:rsidRPr="00BC6E2F">
                <w:rPr>
                  <w:rFonts w:ascii="Times New Roman" w:hAnsi="Times New Roman" w:cs="Times New Roman"/>
                  <w:i/>
                  <w:iCs/>
                  <w:noProof/>
                  <w:sz w:val="24"/>
                  <w:szCs w:val="24"/>
                </w:rPr>
                <w:t>Deloitte Insights</w:t>
              </w:r>
              <w:r w:rsidRPr="00BC6E2F">
                <w:rPr>
                  <w:rFonts w:ascii="Times New Roman" w:hAnsi="Times New Roman" w:cs="Times New Roman"/>
                  <w:noProof/>
                  <w:sz w:val="24"/>
                  <w:szCs w:val="24"/>
                </w:rPr>
                <w:t>.</w:t>
              </w:r>
            </w:p>
            <w:p w:rsidR="00896C6E" w:rsidRPr="00BC6E2F" w:rsidRDefault="00896C6E" w:rsidP="0073077B">
              <w:pPr>
                <w:pStyle w:val="Bibliography"/>
                <w:spacing w:line="480" w:lineRule="auto"/>
                <w:ind w:left="720" w:hanging="720"/>
                <w:jc w:val="both"/>
                <w:rPr>
                  <w:rFonts w:ascii="Times New Roman" w:hAnsi="Times New Roman" w:cs="Times New Roman"/>
                  <w:noProof/>
                  <w:sz w:val="24"/>
                  <w:szCs w:val="24"/>
                </w:rPr>
              </w:pPr>
              <w:r w:rsidRPr="00BC6E2F">
                <w:rPr>
                  <w:rFonts w:ascii="Times New Roman" w:hAnsi="Times New Roman" w:cs="Times New Roman"/>
                  <w:noProof/>
                  <w:sz w:val="24"/>
                  <w:szCs w:val="24"/>
                </w:rPr>
                <w:t xml:space="preserve">Davidson, P. (2018). Fed decision: Central bank lifts interest rates, lowers forecasts to two hikes in 2019. </w:t>
              </w:r>
              <w:r w:rsidRPr="00BC6E2F">
                <w:rPr>
                  <w:rFonts w:ascii="Times New Roman" w:hAnsi="Times New Roman" w:cs="Times New Roman"/>
                  <w:i/>
                  <w:iCs/>
                  <w:noProof/>
                  <w:sz w:val="24"/>
                  <w:szCs w:val="24"/>
                </w:rPr>
                <w:t>USA Today</w:t>
              </w:r>
              <w:r w:rsidRPr="00BC6E2F">
                <w:rPr>
                  <w:rFonts w:ascii="Times New Roman" w:hAnsi="Times New Roman" w:cs="Times New Roman"/>
                  <w:noProof/>
                  <w:sz w:val="24"/>
                  <w:szCs w:val="24"/>
                </w:rPr>
                <w:t>.</w:t>
              </w:r>
            </w:p>
            <w:p w:rsidR="00896C6E" w:rsidRPr="00BC6E2F" w:rsidRDefault="00896C6E" w:rsidP="0073077B">
              <w:pPr>
                <w:pStyle w:val="Bibliography"/>
                <w:spacing w:line="480" w:lineRule="auto"/>
                <w:ind w:left="720" w:hanging="720"/>
                <w:jc w:val="both"/>
                <w:rPr>
                  <w:rFonts w:ascii="Times New Roman" w:hAnsi="Times New Roman" w:cs="Times New Roman"/>
                  <w:noProof/>
                  <w:sz w:val="24"/>
                  <w:szCs w:val="24"/>
                </w:rPr>
              </w:pPr>
              <w:r w:rsidRPr="00BC6E2F">
                <w:rPr>
                  <w:rFonts w:ascii="Times New Roman" w:hAnsi="Times New Roman" w:cs="Times New Roman"/>
                  <w:noProof/>
                  <w:sz w:val="24"/>
                  <w:szCs w:val="24"/>
                </w:rPr>
                <w:t xml:space="preserve">Focuseconomics. (2019). U.S. Economic Outlook. </w:t>
              </w:r>
              <w:r w:rsidRPr="00BC6E2F">
                <w:rPr>
                  <w:rFonts w:ascii="Times New Roman" w:hAnsi="Times New Roman" w:cs="Times New Roman"/>
                  <w:i/>
                  <w:iCs/>
                  <w:noProof/>
                  <w:sz w:val="24"/>
                  <w:szCs w:val="24"/>
                </w:rPr>
                <w:t>Focus Economics</w:t>
              </w:r>
              <w:r w:rsidRPr="00BC6E2F">
                <w:rPr>
                  <w:rFonts w:ascii="Times New Roman" w:hAnsi="Times New Roman" w:cs="Times New Roman"/>
                  <w:noProof/>
                  <w:sz w:val="24"/>
                  <w:szCs w:val="24"/>
                </w:rPr>
                <w:t>.</w:t>
              </w:r>
            </w:p>
            <w:p w:rsidR="00896C6E" w:rsidRPr="00BC6E2F" w:rsidRDefault="00896C6E" w:rsidP="0073077B">
              <w:pPr>
                <w:pStyle w:val="Bibliography"/>
                <w:spacing w:line="480" w:lineRule="auto"/>
                <w:ind w:left="720" w:hanging="720"/>
                <w:jc w:val="both"/>
                <w:rPr>
                  <w:rFonts w:ascii="Times New Roman" w:hAnsi="Times New Roman" w:cs="Times New Roman"/>
                  <w:noProof/>
                  <w:sz w:val="24"/>
                  <w:szCs w:val="24"/>
                </w:rPr>
              </w:pPr>
              <w:r w:rsidRPr="00BC6E2F">
                <w:rPr>
                  <w:rFonts w:ascii="Times New Roman" w:hAnsi="Times New Roman" w:cs="Times New Roman"/>
                  <w:noProof/>
                  <w:sz w:val="24"/>
                  <w:szCs w:val="24"/>
                </w:rPr>
                <w:t xml:space="preserve">TradingEconomics. (2019). South Korea Inflation Rate. </w:t>
              </w:r>
              <w:r w:rsidRPr="00BC6E2F">
                <w:rPr>
                  <w:rFonts w:ascii="Times New Roman" w:hAnsi="Times New Roman" w:cs="Times New Roman"/>
                  <w:i/>
                  <w:iCs/>
                  <w:noProof/>
                  <w:sz w:val="24"/>
                  <w:szCs w:val="24"/>
                </w:rPr>
                <w:t>Trading Economics</w:t>
              </w:r>
              <w:r w:rsidRPr="00BC6E2F">
                <w:rPr>
                  <w:rFonts w:ascii="Times New Roman" w:hAnsi="Times New Roman" w:cs="Times New Roman"/>
                  <w:noProof/>
                  <w:sz w:val="24"/>
                  <w:szCs w:val="24"/>
                </w:rPr>
                <w:t>.</w:t>
              </w:r>
            </w:p>
            <w:p w:rsidR="00896C6E" w:rsidRPr="00BC6E2F" w:rsidRDefault="00896C6E" w:rsidP="0073077B">
              <w:pPr>
                <w:pStyle w:val="Bibliography"/>
                <w:spacing w:line="480" w:lineRule="auto"/>
                <w:ind w:left="720" w:hanging="720"/>
                <w:jc w:val="both"/>
                <w:rPr>
                  <w:rFonts w:ascii="Times New Roman" w:hAnsi="Times New Roman" w:cs="Times New Roman"/>
                  <w:noProof/>
                  <w:sz w:val="24"/>
                  <w:szCs w:val="24"/>
                </w:rPr>
              </w:pPr>
              <w:r w:rsidRPr="00BC6E2F">
                <w:rPr>
                  <w:rFonts w:ascii="Times New Roman" w:hAnsi="Times New Roman" w:cs="Times New Roman"/>
                  <w:noProof/>
                  <w:sz w:val="24"/>
                  <w:szCs w:val="24"/>
                </w:rPr>
                <w:t xml:space="preserve">Tradingeconomics. (2019). South Korea Unemployment rate. </w:t>
              </w:r>
              <w:r w:rsidRPr="00BC6E2F">
                <w:rPr>
                  <w:rFonts w:ascii="Times New Roman" w:hAnsi="Times New Roman" w:cs="Times New Roman"/>
                  <w:i/>
                  <w:iCs/>
                  <w:noProof/>
                  <w:sz w:val="24"/>
                  <w:szCs w:val="24"/>
                </w:rPr>
                <w:t>Trading Economics</w:t>
              </w:r>
              <w:r w:rsidRPr="00BC6E2F">
                <w:rPr>
                  <w:rFonts w:ascii="Times New Roman" w:hAnsi="Times New Roman" w:cs="Times New Roman"/>
                  <w:noProof/>
                  <w:sz w:val="24"/>
                  <w:szCs w:val="24"/>
                </w:rPr>
                <w:t>.</w:t>
              </w:r>
            </w:p>
            <w:p w:rsidR="00896C6E" w:rsidRPr="00BC6E2F" w:rsidRDefault="00896C6E" w:rsidP="0073077B">
              <w:pPr>
                <w:spacing w:line="480" w:lineRule="auto"/>
                <w:jc w:val="both"/>
                <w:rPr>
                  <w:rFonts w:ascii="Times New Roman" w:hAnsi="Times New Roman" w:cs="Times New Roman"/>
                  <w:sz w:val="24"/>
                  <w:szCs w:val="24"/>
                </w:rPr>
              </w:pPr>
              <w:r w:rsidRPr="00BC6E2F">
                <w:rPr>
                  <w:rFonts w:ascii="Times New Roman" w:hAnsi="Times New Roman" w:cs="Times New Roman"/>
                  <w:b/>
                  <w:bCs/>
                  <w:noProof/>
                  <w:sz w:val="24"/>
                  <w:szCs w:val="24"/>
                </w:rPr>
                <w:fldChar w:fldCharType="end"/>
              </w:r>
            </w:p>
          </w:sdtContent>
        </w:sdt>
        <w:p w:rsidR="006D0E0C" w:rsidRPr="00BC6E2F" w:rsidRDefault="001A1A9A" w:rsidP="0073077B">
          <w:pPr>
            <w:pStyle w:val="Bibliography"/>
            <w:spacing w:line="480" w:lineRule="auto"/>
            <w:ind w:left="720" w:hanging="720"/>
            <w:jc w:val="both"/>
            <w:rPr>
              <w:rFonts w:ascii="Times New Roman" w:hAnsi="Times New Roman" w:cs="Times New Roman"/>
              <w:sz w:val="24"/>
              <w:szCs w:val="24"/>
            </w:rPr>
          </w:pPr>
        </w:p>
      </w:sdtContent>
    </w:sdt>
    <w:p w:rsidR="006D0E0C" w:rsidRPr="00BC6E2F" w:rsidRDefault="006D0E0C" w:rsidP="0073077B">
      <w:pPr>
        <w:spacing w:line="480" w:lineRule="auto"/>
        <w:jc w:val="both"/>
        <w:rPr>
          <w:rFonts w:ascii="Times New Roman" w:hAnsi="Times New Roman" w:cs="Times New Roman"/>
          <w:sz w:val="24"/>
          <w:szCs w:val="24"/>
        </w:rPr>
      </w:pPr>
    </w:p>
    <w:p w:rsidR="00285AAA" w:rsidRPr="00BC6E2F" w:rsidRDefault="00285AAA" w:rsidP="0073077B">
      <w:pPr>
        <w:spacing w:line="480" w:lineRule="auto"/>
        <w:jc w:val="both"/>
        <w:rPr>
          <w:rFonts w:ascii="Times New Roman" w:hAnsi="Times New Roman" w:cs="Times New Roman"/>
          <w:sz w:val="24"/>
          <w:szCs w:val="24"/>
        </w:rPr>
      </w:pPr>
    </w:p>
    <w:sectPr w:rsidR="00285AAA" w:rsidRPr="00BC6E2F" w:rsidSect="00CE50D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1A9A" w:rsidRDefault="001A1A9A" w:rsidP="00283A4F">
      <w:pPr>
        <w:spacing w:after="0" w:line="240" w:lineRule="auto"/>
      </w:pPr>
      <w:r>
        <w:separator/>
      </w:r>
    </w:p>
  </w:endnote>
  <w:endnote w:type="continuationSeparator" w:id="0">
    <w:p w:rsidR="001A1A9A" w:rsidRDefault="001A1A9A" w:rsidP="00283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1A9A" w:rsidRDefault="001A1A9A" w:rsidP="00283A4F">
      <w:pPr>
        <w:spacing w:after="0" w:line="240" w:lineRule="auto"/>
      </w:pPr>
      <w:r>
        <w:separator/>
      </w:r>
    </w:p>
  </w:footnote>
  <w:footnote w:type="continuationSeparator" w:id="0">
    <w:p w:rsidR="001A1A9A" w:rsidRDefault="001A1A9A" w:rsidP="00283A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077B" w:rsidRPr="0073077B" w:rsidRDefault="0073077B" w:rsidP="0073077B">
    <w:pPr>
      <w:pStyle w:val="Header"/>
      <w:spacing w:line="480" w:lineRule="auto"/>
      <w:jc w:val="right"/>
      <w:rPr>
        <w:rFonts w:ascii="Times New Roman" w:hAnsi="Times New Roman" w:cs="Times New Roman"/>
        <w:sz w:val="24"/>
      </w:rPr>
    </w:pPr>
    <w:r w:rsidRPr="0073077B">
      <w:rPr>
        <w:rFonts w:ascii="Times New Roman" w:hAnsi="Times New Roman" w:cs="Times New Roman"/>
        <w:sz w:val="24"/>
      </w:rPr>
      <w:t>MACROECONOMIC FACTORS IN U.S. AND SOUTH KOREA</w:t>
    </w:r>
    <w:sdt>
      <w:sdtPr>
        <w:rPr>
          <w:rFonts w:ascii="Times New Roman" w:hAnsi="Times New Roman" w:cs="Times New Roman"/>
          <w:sz w:val="24"/>
        </w:rPr>
        <w:id w:val="988976744"/>
        <w:docPartObj>
          <w:docPartGallery w:val="Page Numbers (Top of Page)"/>
          <w:docPartUnique/>
        </w:docPartObj>
      </w:sdtPr>
      <w:sdtEndPr>
        <w:rPr>
          <w:noProof/>
        </w:rPr>
      </w:sdtEndPr>
      <w:sdtContent>
        <w:r>
          <w:rPr>
            <w:rFonts w:ascii="Times New Roman" w:hAnsi="Times New Roman" w:cs="Times New Roman"/>
            <w:sz w:val="24"/>
          </w:rPr>
          <w:tab/>
        </w:r>
        <w:r w:rsidRPr="0073077B">
          <w:rPr>
            <w:rFonts w:ascii="Times New Roman" w:hAnsi="Times New Roman" w:cs="Times New Roman"/>
            <w:sz w:val="24"/>
          </w:rPr>
          <w:fldChar w:fldCharType="begin"/>
        </w:r>
        <w:r w:rsidRPr="0073077B">
          <w:rPr>
            <w:rFonts w:ascii="Times New Roman" w:hAnsi="Times New Roman" w:cs="Times New Roman"/>
            <w:sz w:val="24"/>
          </w:rPr>
          <w:instrText xml:space="preserve"> PAGE   \* MERGEFORMAT </w:instrText>
        </w:r>
        <w:r w:rsidRPr="0073077B">
          <w:rPr>
            <w:rFonts w:ascii="Times New Roman" w:hAnsi="Times New Roman" w:cs="Times New Roman"/>
            <w:sz w:val="24"/>
          </w:rPr>
          <w:fldChar w:fldCharType="separate"/>
        </w:r>
        <w:r w:rsidR="008D12D2">
          <w:rPr>
            <w:rFonts w:ascii="Times New Roman" w:hAnsi="Times New Roman" w:cs="Times New Roman"/>
            <w:noProof/>
            <w:sz w:val="24"/>
          </w:rPr>
          <w:t>6</w:t>
        </w:r>
        <w:r w:rsidRPr="0073077B">
          <w:rPr>
            <w:rFonts w:ascii="Times New Roman" w:hAnsi="Times New Roman" w:cs="Times New Roman"/>
            <w:noProof/>
            <w:sz w:val="24"/>
          </w:rPr>
          <w:fldChar w:fldCharType="end"/>
        </w:r>
      </w:sdtContent>
    </w:sdt>
  </w:p>
  <w:p w:rsidR="0073077B" w:rsidRDefault="007307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50D9" w:rsidRPr="00CE50D9" w:rsidRDefault="00CE50D9" w:rsidP="00CE50D9">
    <w:pPr>
      <w:pStyle w:val="Header"/>
      <w:spacing w:line="480" w:lineRule="auto"/>
      <w:jc w:val="right"/>
      <w:rPr>
        <w:rFonts w:ascii="Times New Roman" w:hAnsi="Times New Roman" w:cs="Times New Roman"/>
        <w:sz w:val="24"/>
      </w:rPr>
    </w:pPr>
    <w:r w:rsidRPr="00CE50D9">
      <w:rPr>
        <w:rFonts w:ascii="Times New Roman" w:hAnsi="Times New Roman" w:cs="Times New Roman"/>
        <w:sz w:val="24"/>
      </w:rPr>
      <w:t>Running Head: MACROECONOMIC FACTORS IN U.S. AND SOUTH KOREA</w:t>
    </w:r>
    <w:sdt>
      <w:sdtPr>
        <w:rPr>
          <w:rFonts w:ascii="Times New Roman" w:hAnsi="Times New Roman" w:cs="Times New Roman"/>
          <w:sz w:val="24"/>
        </w:rPr>
        <w:id w:val="-848712220"/>
        <w:docPartObj>
          <w:docPartGallery w:val="Page Numbers (Top of Page)"/>
          <w:docPartUnique/>
        </w:docPartObj>
      </w:sdtPr>
      <w:sdtEndPr>
        <w:rPr>
          <w:noProof/>
        </w:rPr>
      </w:sdtEndPr>
      <w:sdtContent>
        <w:r>
          <w:rPr>
            <w:rFonts w:ascii="Times New Roman" w:hAnsi="Times New Roman" w:cs="Times New Roman"/>
            <w:sz w:val="24"/>
          </w:rPr>
          <w:tab/>
        </w:r>
        <w:r w:rsidRPr="00CE50D9">
          <w:rPr>
            <w:rFonts w:ascii="Times New Roman" w:hAnsi="Times New Roman" w:cs="Times New Roman"/>
            <w:sz w:val="24"/>
          </w:rPr>
          <w:fldChar w:fldCharType="begin"/>
        </w:r>
        <w:r w:rsidRPr="00CE50D9">
          <w:rPr>
            <w:rFonts w:ascii="Times New Roman" w:hAnsi="Times New Roman" w:cs="Times New Roman"/>
            <w:sz w:val="24"/>
          </w:rPr>
          <w:instrText xml:space="preserve"> PAGE   \* MERGEFORMAT </w:instrText>
        </w:r>
        <w:r w:rsidRPr="00CE50D9">
          <w:rPr>
            <w:rFonts w:ascii="Times New Roman" w:hAnsi="Times New Roman" w:cs="Times New Roman"/>
            <w:sz w:val="24"/>
          </w:rPr>
          <w:fldChar w:fldCharType="separate"/>
        </w:r>
        <w:r w:rsidR="008D12D2">
          <w:rPr>
            <w:rFonts w:ascii="Times New Roman" w:hAnsi="Times New Roman" w:cs="Times New Roman"/>
            <w:noProof/>
            <w:sz w:val="24"/>
          </w:rPr>
          <w:t>1</w:t>
        </w:r>
        <w:r w:rsidRPr="00CE50D9">
          <w:rPr>
            <w:rFonts w:ascii="Times New Roman" w:hAnsi="Times New Roman" w:cs="Times New Roman"/>
            <w:noProof/>
            <w:sz w:val="24"/>
          </w:rPr>
          <w:fldChar w:fldCharType="end"/>
        </w:r>
      </w:sdtContent>
    </w:sdt>
  </w:p>
  <w:p w:rsidR="00CE50D9" w:rsidRDefault="00CE50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A97"/>
    <w:rsid w:val="00016F97"/>
    <w:rsid w:val="00021731"/>
    <w:rsid w:val="00025F20"/>
    <w:rsid w:val="00051094"/>
    <w:rsid w:val="000552D7"/>
    <w:rsid w:val="00057CE7"/>
    <w:rsid w:val="0006767A"/>
    <w:rsid w:val="00072AD8"/>
    <w:rsid w:val="000F2D8C"/>
    <w:rsid w:val="000F49EF"/>
    <w:rsid w:val="00100531"/>
    <w:rsid w:val="00100FE3"/>
    <w:rsid w:val="00143E82"/>
    <w:rsid w:val="00167520"/>
    <w:rsid w:val="00182AD8"/>
    <w:rsid w:val="001A1A9A"/>
    <w:rsid w:val="001B53DC"/>
    <w:rsid w:val="001D54B6"/>
    <w:rsid w:val="001F327B"/>
    <w:rsid w:val="001F4761"/>
    <w:rsid w:val="00207804"/>
    <w:rsid w:val="002213B4"/>
    <w:rsid w:val="00223770"/>
    <w:rsid w:val="00257E21"/>
    <w:rsid w:val="002677ED"/>
    <w:rsid w:val="00274DC7"/>
    <w:rsid w:val="0028073F"/>
    <w:rsid w:val="00283A4F"/>
    <w:rsid w:val="00283B16"/>
    <w:rsid w:val="00285AAA"/>
    <w:rsid w:val="0029316C"/>
    <w:rsid w:val="002A17B1"/>
    <w:rsid w:val="002A5702"/>
    <w:rsid w:val="002D0D66"/>
    <w:rsid w:val="0031382F"/>
    <w:rsid w:val="00334F45"/>
    <w:rsid w:val="003600F7"/>
    <w:rsid w:val="00381365"/>
    <w:rsid w:val="003F2745"/>
    <w:rsid w:val="004022A7"/>
    <w:rsid w:val="00416D0F"/>
    <w:rsid w:val="00435C7A"/>
    <w:rsid w:val="00442D88"/>
    <w:rsid w:val="0045471D"/>
    <w:rsid w:val="0047267C"/>
    <w:rsid w:val="004879A4"/>
    <w:rsid w:val="0049055B"/>
    <w:rsid w:val="004A16C7"/>
    <w:rsid w:val="004B0A5D"/>
    <w:rsid w:val="004C2945"/>
    <w:rsid w:val="004D2853"/>
    <w:rsid w:val="004D6244"/>
    <w:rsid w:val="00540359"/>
    <w:rsid w:val="00567565"/>
    <w:rsid w:val="00576B1C"/>
    <w:rsid w:val="005822C1"/>
    <w:rsid w:val="00595015"/>
    <w:rsid w:val="005A4CC2"/>
    <w:rsid w:val="005E50DC"/>
    <w:rsid w:val="005E689F"/>
    <w:rsid w:val="005F297D"/>
    <w:rsid w:val="00607012"/>
    <w:rsid w:val="0065490F"/>
    <w:rsid w:val="00677BDC"/>
    <w:rsid w:val="00686DC8"/>
    <w:rsid w:val="0069211A"/>
    <w:rsid w:val="006B1A97"/>
    <w:rsid w:val="006D0E0C"/>
    <w:rsid w:val="006D14D6"/>
    <w:rsid w:val="006D3098"/>
    <w:rsid w:val="006E3F00"/>
    <w:rsid w:val="006E5895"/>
    <w:rsid w:val="00715BBE"/>
    <w:rsid w:val="00715DE8"/>
    <w:rsid w:val="00730138"/>
    <w:rsid w:val="0073077B"/>
    <w:rsid w:val="0075516F"/>
    <w:rsid w:val="00787F72"/>
    <w:rsid w:val="007923F1"/>
    <w:rsid w:val="007B73F8"/>
    <w:rsid w:val="007F7416"/>
    <w:rsid w:val="008722D0"/>
    <w:rsid w:val="00896C6E"/>
    <w:rsid w:val="008C3C9B"/>
    <w:rsid w:val="008D12D2"/>
    <w:rsid w:val="00914957"/>
    <w:rsid w:val="00931D4E"/>
    <w:rsid w:val="009912A7"/>
    <w:rsid w:val="00991ADB"/>
    <w:rsid w:val="009A602B"/>
    <w:rsid w:val="009B68B6"/>
    <w:rsid w:val="009E469E"/>
    <w:rsid w:val="009F6508"/>
    <w:rsid w:val="00A012BF"/>
    <w:rsid w:val="00A05B93"/>
    <w:rsid w:val="00A22ECA"/>
    <w:rsid w:val="00A2792B"/>
    <w:rsid w:val="00AA1ABA"/>
    <w:rsid w:val="00AA6806"/>
    <w:rsid w:val="00AB397F"/>
    <w:rsid w:val="00AD0B3D"/>
    <w:rsid w:val="00AE7CD5"/>
    <w:rsid w:val="00AF2F9D"/>
    <w:rsid w:val="00B07B39"/>
    <w:rsid w:val="00B12390"/>
    <w:rsid w:val="00B25AE8"/>
    <w:rsid w:val="00B53734"/>
    <w:rsid w:val="00B54B80"/>
    <w:rsid w:val="00B56034"/>
    <w:rsid w:val="00BB1F12"/>
    <w:rsid w:val="00BC1E8B"/>
    <w:rsid w:val="00BC6E2F"/>
    <w:rsid w:val="00C00D87"/>
    <w:rsid w:val="00C137D3"/>
    <w:rsid w:val="00C6541F"/>
    <w:rsid w:val="00CB43E9"/>
    <w:rsid w:val="00CC1F90"/>
    <w:rsid w:val="00CD2B82"/>
    <w:rsid w:val="00CD72F0"/>
    <w:rsid w:val="00CE1680"/>
    <w:rsid w:val="00CE3C72"/>
    <w:rsid w:val="00CE50D9"/>
    <w:rsid w:val="00CF4531"/>
    <w:rsid w:val="00D109D2"/>
    <w:rsid w:val="00D1593D"/>
    <w:rsid w:val="00D36AAB"/>
    <w:rsid w:val="00D43660"/>
    <w:rsid w:val="00D53C42"/>
    <w:rsid w:val="00D61557"/>
    <w:rsid w:val="00D77A62"/>
    <w:rsid w:val="00DC747D"/>
    <w:rsid w:val="00E03479"/>
    <w:rsid w:val="00E132E8"/>
    <w:rsid w:val="00E30F90"/>
    <w:rsid w:val="00E4683A"/>
    <w:rsid w:val="00E531D7"/>
    <w:rsid w:val="00E86F4B"/>
    <w:rsid w:val="00E96A00"/>
    <w:rsid w:val="00EA13CD"/>
    <w:rsid w:val="00EB13E4"/>
    <w:rsid w:val="00F050DB"/>
    <w:rsid w:val="00F2265C"/>
    <w:rsid w:val="00F27AAE"/>
    <w:rsid w:val="00F43D61"/>
    <w:rsid w:val="00F5401F"/>
    <w:rsid w:val="00F569FA"/>
    <w:rsid w:val="00FF2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205525-2E39-4DD6-82C6-FD2017F55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A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A4F"/>
  </w:style>
  <w:style w:type="paragraph" w:styleId="Footer">
    <w:name w:val="footer"/>
    <w:basedOn w:val="Normal"/>
    <w:link w:val="FooterChar"/>
    <w:uiPriority w:val="99"/>
    <w:unhideWhenUsed/>
    <w:rsid w:val="00283A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A4F"/>
  </w:style>
  <w:style w:type="paragraph" w:styleId="Bibliography">
    <w:name w:val="Bibliography"/>
    <w:basedOn w:val="Normal"/>
    <w:next w:val="Normal"/>
    <w:uiPriority w:val="37"/>
    <w:unhideWhenUsed/>
    <w:rsid w:val="006D0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Foc19</b:Tag>
    <b:SourceType>JournalArticle</b:SourceType>
    <b:Guid>{DDD3CF46-1853-47C4-B4B7-0CD352E08E88}</b:Guid>
    <b:Author>
      <b:Author>
        <b:NameList>
          <b:Person>
            <b:Last>Focuseconomics</b:Last>
          </b:Person>
        </b:NameList>
      </b:Author>
    </b:Author>
    <b:Title>U.S. Economic Outlook</b:Title>
    <b:JournalName>Focus Economics</b:JournalName>
    <b:Year>2019</b:Year>
    <b:RefOrder>1</b:RefOrder>
  </b:Source>
  <b:Source>
    <b:Tag>Pau18</b:Tag>
    <b:SourceType>JournalArticle</b:SourceType>
    <b:Guid>{75056D38-65CA-4930-91A2-B7AA1092B709}</b:Guid>
    <b:Author>
      <b:Author>
        <b:NameList>
          <b:Person>
            <b:Last>Davidson</b:Last>
            <b:First>Paul</b:First>
          </b:Person>
        </b:NameList>
      </b:Author>
    </b:Author>
    <b:Title>Fed decision: Central bank lifts interest rates, lowers forecasts to two hikes in 2019</b:Title>
    <b:JournalName>USA Today</b:JournalName>
    <b:Year>2018</b:Year>
    <b:RefOrder>1</b:RefOrder>
  </b:Source>
  <b:Source>
    <b:Tag>Tra19</b:Tag>
    <b:SourceType>JournalArticle</b:SourceType>
    <b:Guid>{94D4D7AA-436F-4D54-888F-5AD9FE04DF44}</b:Guid>
    <b:Author>
      <b:Author>
        <b:NameList>
          <b:Person>
            <b:Last>TradingEconomics</b:Last>
          </b:Person>
        </b:NameList>
      </b:Author>
    </b:Author>
    <b:Title>South Korea Inflation Rate</b:Title>
    <b:JournalName>Trading Economics</b:JournalName>
    <b:Year>2019</b:Year>
    <b:RefOrder>1</b:RefOrder>
  </b:Source>
  <b:Source>
    <b:Tag>DrD19</b:Tag>
    <b:SourceType>JournalArticle</b:SourceType>
    <b:Guid>{DB38F965-7A99-449A-847F-99945977C62A}</b:Guid>
    <b:Author>
      <b:Author>
        <b:NameList>
          <b:Person>
            <b:Last>Bachman</b:Last>
            <b:First>Dr.</b:First>
            <b:Middle>Daniel</b:Middle>
          </b:Person>
          <b:Person>
            <b:Last>Majumdar</b:Last>
            <b:First>Dr.</b:First>
            <b:Middle>Rumki</b:Middle>
          </b:Person>
        </b:NameList>
      </b:Author>
    </b:Author>
    <b:Title>United States Economic Forecast</b:Title>
    <b:JournalName>Deloitte Insights</b:JournalName>
    <b:Year>2019</b:Year>
    <b:RefOrder>2</b:RefOrder>
  </b:Source>
  <b:Source>
    <b:Tag>Tra191</b:Tag>
    <b:SourceType>JournalArticle</b:SourceType>
    <b:Guid>{2842A61B-8A4E-4E27-948D-12FDF34DE74F}</b:Guid>
    <b:Author>
      <b:Author>
        <b:NameList>
          <b:Person>
            <b:Last>Tradingeconomics</b:Last>
          </b:Person>
        </b:NameList>
      </b:Author>
    </b:Author>
    <b:Title>South Korea Unemployment rate</b:Title>
    <b:JournalName>Trading Economics</b:JournalName>
    <b:Year>2019</b:Year>
    <b:RefOrder>3</b:RefOrder>
  </b:Source>
</b:Sources>
</file>

<file path=customXml/itemProps1.xml><?xml version="1.0" encoding="utf-8"?>
<ds:datastoreItem xmlns:ds="http://schemas.openxmlformats.org/officeDocument/2006/customXml" ds:itemID="{446EF756-D63D-478A-8818-0F0330DF2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1005</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2019-04-14T18:33:00Z</dcterms:created>
  <dcterms:modified xsi:type="dcterms:W3CDTF">2019-04-14T18:33:00Z</dcterms:modified>
</cp:coreProperties>
</file>